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71778" w14:textId="77777777" w:rsidR="00EF6E9C" w:rsidRPr="00EF6E9C" w:rsidRDefault="00EF6E9C" w:rsidP="00EF6E9C">
      <w:pPr>
        <w:shd w:val="clear" w:color="auto" w:fill="F7F5F4"/>
        <w:spacing w:line="450" w:lineRule="atLeast"/>
        <w:outlineLvl w:val="0"/>
        <w:rPr>
          <w:rFonts w:ascii="PT Sans Caption" w:eastAsia="Times New Roman" w:hAnsi="PT Sans Caption" w:cs="Times New Roman"/>
          <w:color w:val="222222"/>
          <w:kern w:val="36"/>
          <w:sz w:val="49"/>
          <w:szCs w:val="49"/>
          <w:lang w:eastAsia="ru-RU"/>
        </w:rPr>
      </w:pPr>
      <w:r w:rsidRPr="00EF6E9C">
        <w:rPr>
          <w:rFonts w:ascii="PT Sans Caption" w:eastAsia="Times New Roman" w:hAnsi="PT Sans Caption" w:cs="Times New Roman"/>
          <w:color w:val="222222"/>
          <w:kern w:val="36"/>
          <w:sz w:val="49"/>
          <w:szCs w:val="49"/>
          <w:lang w:eastAsia="ru-RU"/>
        </w:rPr>
        <w:t xml:space="preserve">Татьяна </w:t>
      </w:r>
      <w:proofErr w:type="spellStart"/>
      <w:r w:rsidRPr="00EF6E9C">
        <w:rPr>
          <w:rFonts w:ascii="PT Sans Caption" w:eastAsia="Times New Roman" w:hAnsi="PT Sans Caption" w:cs="Times New Roman"/>
          <w:color w:val="222222"/>
          <w:kern w:val="36"/>
          <w:sz w:val="49"/>
          <w:szCs w:val="49"/>
          <w:lang w:eastAsia="ru-RU"/>
        </w:rPr>
        <w:t>Илюшникова</w:t>
      </w:r>
      <w:proofErr w:type="spellEnd"/>
      <w:r w:rsidRPr="00EF6E9C">
        <w:rPr>
          <w:rFonts w:ascii="PT Sans Caption" w:eastAsia="Times New Roman" w:hAnsi="PT Sans Caption" w:cs="Times New Roman"/>
          <w:color w:val="222222"/>
          <w:kern w:val="36"/>
          <w:sz w:val="49"/>
          <w:szCs w:val="49"/>
          <w:lang w:eastAsia="ru-RU"/>
        </w:rPr>
        <w:t>: с начала года бизнес привлек через Национальную гарантийную систему более 180 млрд рублей</w:t>
      </w:r>
    </w:p>
    <w:p w14:paraId="3BE90A98" w14:textId="77777777" w:rsidR="00EF6E9C" w:rsidRDefault="00EF6E9C" w:rsidP="00EF6E9C">
      <w:pPr>
        <w:shd w:val="clear" w:color="auto" w:fill="FFFFFF"/>
        <w:spacing w:line="420" w:lineRule="atLeast"/>
        <w:rPr>
          <w:rFonts w:ascii="PT Sans Caption" w:eastAsia="Times New Roman" w:hAnsi="PT Sans Caption" w:cs="Times New Roman"/>
          <w:b/>
          <w:bCs/>
          <w:color w:val="000000"/>
          <w:sz w:val="27"/>
          <w:szCs w:val="27"/>
          <w:lang w:eastAsia="ru-RU"/>
        </w:rPr>
      </w:pPr>
    </w:p>
    <w:p w14:paraId="454461BB" w14:textId="6E7C918F" w:rsidR="00EF6E9C" w:rsidRPr="00EF6E9C" w:rsidRDefault="00EF6E9C" w:rsidP="00EF6E9C">
      <w:pPr>
        <w:shd w:val="clear" w:color="auto" w:fill="FFFFFF"/>
        <w:spacing w:line="420" w:lineRule="atLeast"/>
        <w:rPr>
          <w:rFonts w:ascii="PT Sans Caption" w:eastAsia="Times New Roman" w:hAnsi="PT Sans Caption" w:cs="Times New Roman"/>
          <w:b/>
          <w:bCs/>
          <w:color w:val="000000"/>
          <w:sz w:val="27"/>
          <w:szCs w:val="27"/>
          <w:lang w:eastAsia="ru-RU"/>
        </w:rPr>
      </w:pPr>
      <w:r w:rsidRPr="00EF6E9C">
        <w:rPr>
          <w:rFonts w:ascii="PT Sans Caption" w:eastAsia="Times New Roman" w:hAnsi="PT Sans Caption" w:cs="Times New Roman"/>
          <w:b/>
          <w:bCs/>
          <w:color w:val="000000"/>
          <w:sz w:val="27"/>
          <w:szCs w:val="27"/>
          <w:lang w:eastAsia="ru-RU"/>
        </w:rPr>
        <w:t xml:space="preserve">«Благодаря инструментам Национальной гарантийной системы мы обеспечиваем равный доступ к кредитным средствам для бизнеса по всей стране — в том числе для начинающих предпринимателей и самозанятых. Через микрофинансовые организации за первое полугодие 2024 года бизнес получил почти 12 тыс. микрозаймов на сумму более 26 млрд рублей. За это же время бизнесу выдали 9 тыс. поручительств региональных гарантийных организаций, что позволило предпринимателям получить 155 млрд рублей кредитов», — сообщила заместитель министра экономического развития РФ Татьяна </w:t>
      </w:r>
      <w:proofErr w:type="spellStart"/>
      <w:r w:rsidRPr="00EF6E9C">
        <w:rPr>
          <w:rFonts w:ascii="PT Sans Caption" w:eastAsia="Times New Roman" w:hAnsi="PT Sans Caption" w:cs="Times New Roman"/>
          <w:b/>
          <w:bCs/>
          <w:color w:val="000000"/>
          <w:sz w:val="27"/>
          <w:szCs w:val="27"/>
          <w:lang w:eastAsia="ru-RU"/>
        </w:rPr>
        <w:t>Илюшникова</w:t>
      </w:r>
      <w:proofErr w:type="spellEnd"/>
      <w:r w:rsidRPr="00EF6E9C">
        <w:rPr>
          <w:rFonts w:ascii="PT Sans Caption" w:eastAsia="Times New Roman" w:hAnsi="PT Sans Caption" w:cs="Times New Roman"/>
          <w:b/>
          <w:bCs/>
          <w:color w:val="000000"/>
          <w:sz w:val="27"/>
          <w:szCs w:val="27"/>
          <w:lang w:eastAsia="ru-RU"/>
        </w:rPr>
        <w:t>.</w:t>
      </w:r>
    </w:p>
    <w:p w14:paraId="6B66252A" w14:textId="77777777" w:rsidR="00EF6E9C" w:rsidRPr="00EF6E9C" w:rsidRDefault="00EF6E9C" w:rsidP="00EF6E9C">
      <w:pPr>
        <w:shd w:val="clear" w:color="auto" w:fill="FFFFFF"/>
        <w:spacing w:after="600" w:line="420" w:lineRule="atLeast"/>
        <w:rPr>
          <w:rFonts w:ascii="PT Sans" w:eastAsia="Times New Roman" w:hAnsi="PT Sans" w:cs="Times New Roman"/>
          <w:color w:val="2C2A29"/>
          <w:sz w:val="27"/>
          <w:szCs w:val="27"/>
          <w:lang w:eastAsia="ru-RU"/>
        </w:rPr>
      </w:pPr>
      <w:r w:rsidRPr="00EF6E9C">
        <w:rPr>
          <w:rFonts w:ascii="PT Sans" w:eastAsia="Times New Roman" w:hAnsi="PT Sans" w:cs="Times New Roman"/>
          <w:color w:val="2C2A29"/>
          <w:sz w:val="27"/>
          <w:szCs w:val="27"/>
          <w:lang w:eastAsia="ru-RU"/>
        </w:rPr>
        <w:t>По словам замминистра, равный доступ к финансовым инструментам обеспечивается не только путем снижения барьеров для разных категорий предпринимателей, но и за счет их географической доступности. Займы можно получить в 140 государственных микрофинансовых организациях в 88 регионах страны, поручительства — в 91 региональной гарантийной организации в 89 регионах.</w:t>
      </w:r>
    </w:p>
    <w:p w14:paraId="48AC9B1E" w14:textId="77777777" w:rsidR="00EF6E9C" w:rsidRPr="00EF6E9C" w:rsidRDefault="00EF6E9C" w:rsidP="00EF6E9C">
      <w:pPr>
        <w:shd w:val="clear" w:color="auto" w:fill="FFFFFF"/>
        <w:spacing w:after="600" w:line="420" w:lineRule="atLeast"/>
        <w:rPr>
          <w:rFonts w:ascii="PT Sans" w:eastAsia="Times New Roman" w:hAnsi="PT Sans" w:cs="Times New Roman"/>
          <w:color w:val="2C2A29"/>
          <w:sz w:val="27"/>
          <w:szCs w:val="27"/>
          <w:lang w:eastAsia="ru-RU"/>
        </w:rPr>
      </w:pPr>
      <w:r w:rsidRPr="00EF6E9C">
        <w:rPr>
          <w:rFonts w:ascii="PT Sans" w:eastAsia="Times New Roman" w:hAnsi="PT Sans" w:cs="Times New Roman"/>
          <w:color w:val="2C2A29"/>
          <w:sz w:val="27"/>
          <w:szCs w:val="27"/>
          <w:lang w:eastAsia="ru-RU"/>
        </w:rPr>
        <w:t>Регионами-лидерами по количеству выданных микрозаймов стали Краснодарский край (505), Республика Татарстан (461), Ростовская область (427), Кировская область (342), Республика Крым (314). В Пермском крае это цифра составляет 290.</w:t>
      </w:r>
    </w:p>
    <w:p w14:paraId="20C7A63E" w14:textId="77777777" w:rsidR="00EF6E9C" w:rsidRPr="00EF6E9C" w:rsidRDefault="00EF6E9C" w:rsidP="00EF6E9C">
      <w:pPr>
        <w:shd w:val="clear" w:color="auto" w:fill="FFFFFF"/>
        <w:spacing w:after="600" w:line="420" w:lineRule="atLeast"/>
        <w:rPr>
          <w:rFonts w:ascii="PT Sans" w:eastAsia="Times New Roman" w:hAnsi="PT Sans" w:cs="Times New Roman"/>
          <w:color w:val="2C2A29"/>
          <w:sz w:val="27"/>
          <w:szCs w:val="27"/>
          <w:lang w:eastAsia="ru-RU"/>
        </w:rPr>
      </w:pPr>
      <w:r w:rsidRPr="00EF6E9C">
        <w:rPr>
          <w:rFonts w:ascii="PT Sans" w:eastAsia="Times New Roman" w:hAnsi="PT Sans" w:cs="Times New Roman"/>
          <w:color w:val="2C2A29"/>
          <w:sz w:val="27"/>
          <w:szCs w:val="27"/>
          <w:lang w:eastAsia="ru-RU"/>
        </w:rPr>
        <w:t xml:space="preserve">По объему финансовой поддержки — Краснодарский край (почти 1,4 млрд рублей), Республика Татарстан (1,1 млрд рублей), Ростовская область (1 млрд </w:t>
      </w:r>
      <w:r w:rsidRPr="00EF6E9C">
        <w:rPr>
          <w:rFonts w:ascii="PT Sans" w:eastAsia="Times New Roman" w:hAnsi="PT Sans" w:cs="Times New Roman"/>
          <w:color w:val="2C2A29"/>
          <w:sz w:val="27"/>
          <w:szCs w:val="27"/>
          <w:lang w:eastAsia="ru-RU"/>
        </w:rPr>
        <w:lastRenderedPageBreak/>
        <w:t>рублей), Чувашская Республика (781 млн рублей) и Удмуртская Республика (623 млн рублей). В Пермском крае — 431,9 млн. рублей.</w:t>
      </w:r>
    </w:p>
    <w:p w14:paraId="264151EC" w14:textId="77777777" w:rsidR="00EF6E9C" w:rsidRPr="00EF6E9C" w:rsidRDefault="00EF6E9C" w:rsidP="00EF6E9C">
      <w:pPr>
        <w:shd w:val="clear" w:color="auto" w:fill="FFFFFF"/>
        <w:spacing w:after="600" w:line="420" w:lineRule="atLeast"/>
        <w:rPr>
          <w:rFonts w:ascii="PT Sans" w:eastAsia="Times New Roman" w:hAnsi="PT Sans" w:cs="Times New Roman"/>
          <w:color w:val="2C2A29"/>
          <w:sz w:val="27"/>
          <w:szCs w:val="27"/>
          <w:lang w:eastAsia="ru-RU"/>
        </w:rPr>
      </w:pPr>
      <w:r w:rsidRPr="00EF6E9C">
        <w:rPr>
          <w:rFonts w:ascii="PT Sans" w:eastAsia="Times New Roman" w:hAnsi="PT Sans" w:cs="Times New Roman"/>
          <w:color w:val="2C2A29"/>
          <w:sz w:val="27"/>
          <w:szCs w:val="27"/>
          <w:lang w:eastAsia="ru-RU"/>
        </w:rPr>
        <w:t>Общий объем привлеченного финансирования региональной гарантийной организации в Пермском крае составляет 3,4 млрд рублей.</w:t>
      </w:r>
    </w:p>
    <w:p w14:paraId="32F08375" w14:textId="77777777" w:rsidR="00EF6E9C" w:rsidRPr="00EF6E9C" w:rsidRDefault="00EF6E9C" w:rsidP="00EF6E9C">
      <w:pPr>
        <w:shd w:val="clear" w:color="auto" w:fill="FFFFFF"/>
        <w:spacing w:after="600" w:line="420" w:lineRule="atLeast"/>
        <w:rPr>
          <w:rFonts w:ascii="PT Sans" w:eastAsia="Times New Roman" w:hAnsi="PT Sans" w:cs="Times New Roman"/>
          <w:color w:val="2C2A29"/>
          <w:sz w:val="27"/>
          <w:szCs w:val="27"/>
          <w:lang w:eastAsia="ru-RU"/>
        </w:rPr>
      </w:pPr>
      <w:r w:rsidRPr="00EF6E9C">
        <w:rPr>
          <w:rFonts w:ascii="PT Sans" w:eastAsia="Times New Roman" w:hAnsi="PT Sans" w:cs="Times New Roman"/>
          <w:color w:val="2C2A29"/>
          <w:sz w:val="27"/>
          <w:szCs w:val="27"/>
          <w:lang w:eastAsia="ru-RU"/>
        </w:rPr>
        <w:t>Государственные микрофинансовые организации выдают микрозаймы на льготных условиях. Кредиты предоставляются сроком до трех лет на сумму до 5 млн рублей. МФО особое внимание уделяют поддержке самозанятых и начинающих предпринимателей. Региональные гарантийные организации дают гарантийную поддержку при недостатке залогового обеспечения в размере до 70% от суммы кредита.</w:t>
      </w:r>
    </w:p>
    <w:p w14:paraId="4FEFE63C" w14:textId="77777777" w:rsidR="00EF6E9C" w:rsidRPr="00EF6E9C" w:rsidRDefault="00EF6E9C" w:rsidP="00EF6E9C">
      <w:pPr>
        <w:shd w:val="clear" w:color="auto" w:fill="FFFFFF"/>
        <w:spacing w:after="600" w:line="420" w:lineRule="atLeast"/>
        <w:rPr>
          <w:rFonts w:ascii="PT Sans" w:eastAsia="Times New Roman" w:hAnsi="PT Sans" w:cs="Times New Roman"/>
          <w:color w:val="2C2A29"/>
          <w:sz w:val="27"/>
          <w:szCs w:val="27"/>
          <w:lang w:eastAsia="ru-RU"/>
        </w:rPr>
      </w:pPr>
      <w:r w:rsidRPr="00EF6E9C">
        <w:rPr>
          <w:rFonts w:ascii="PT Sans" w:eastAsia="Times New Roman" w:hAnsi="PT Sans" w:cs="Times New Roman"/>
          <w:color w:val="2C2A29"/>
          <w:sz w:val="27"/>
          <w:szCs w:val="27"/>
          <w:lang w:eastAsia="ru-RU"/>
        </w:rPr>
        <w:t>Напомним, что обратиться за поддержкой в Центр «Мой бизнес» по самым разным направлениям могут как действующие, так и начинающие предприниматели, а также те, кто только планирует открытие своего дела.</w:t>
      </w:r>
    </w:p>
    <w:p w14:paraId="4160779E" w14:textId="77777777" w:rsidR="00EF6E9C" w:rsidRPr="00EF6E9C" w:rsidRDefault="00EF6E9C" w:rsidP="00EF6E9C">
      <w:pPr>
        <w:shd w:val="clear" w:color="auto" w:fill="FFFFFF"/>
        <w:spacing w:after="600" w:line="420" w:lineRule="atLeast"/>
        <w:rPr>
          <w:rFonts w:ascii="PT Sans" w:eastAsia="Times New Roman" w:hAnsi="PT Sans" w:cs="Times New Roman"/>
          <w:color w:val="2C2A29"/>
          <w:sz w:val="27"/>
          <w:szCs w:val="27"/>
          <w:lang w:eastAsia="ru-RU"/>
        </w:rPr>
      </w:pPr>
      <w:r w:rsidRPr="00EF6E9C">
        <w:rPr>
          <w:rFonts w:ascii="PT Sans" w:eastAsia="Times New Roman" w:hAnsi="PT Sans" w:cs="Times New Roman"/>
          <w:color w:val="2C2A29"/>
          <w:sz w:val="27"/>
          <w:szCs w:val="27"/>
          <w:lang w:eastAsia="ru-RU"/>
        </w:rPr>
        <w:t>Узнать больше о мерах поддержки МСП в регионе можно на </w:t>
      </w:r>
      <w:hyperlink r:id="rId4" w:tgtFrame="_blank" w:tooltip="https://msppk.ru/" w:history="1">
        <w:r w:rsidRPr="00EF6E9C">
          <w:rPr>
            <w:rFonts w:ascii="PT Sans" w:eastAsia="Times New Roman" w:hAnsi="PT Sans" w:cs="Times New Roman"/>
            <w:color w:val="E04E39"/>
            <w:sz w:val="27"/>
            <w:szCs w:val="27"/>
            <w:u w:val="single"/>
            <w:lang w:eastAsia="ru-RU"/>
          </w:rPr>
          <w:t>официальном сайте центра</w:t>
        </w:r>
      </w:hyperlink>
      <w:r w:rsidRPr="00EF6E9C">
        <w:rPr>
          <w:rFonts w:ascii="PT Sans" w:eastAsia="Times New Roman" w:hAnsi="PT Sans" w:cs="Times New Roman"/>
          <w:color w:val="2C2A29"/>
          <w:sz w:val="27"/>
          <w:szCs w:val="27"/>
          <w:lang w:eastAsia="ru-RU"/>
        </w:rPr>
        <w:t> «Мой бизнес» Пермского края.</w:t>
      </w:r>
    </w:p>
    <w:p w14:paraId="2CD9D0DA" w14:textId="77777777" w:rsidR="00EF6E9C" w:rsidRPr="00EF6E9C" w:rsidRDefault="00EF6E9C" w:rsidP="00EF6E9C">
      <w:pPr>
        <w:shd w:val="clear" w:color="auto" w:fill="FFFFFF"/>
        <w:spacing w:after="600" w:line="420" w:lineRule="atLeast"/>
        <w:rPr>
          <w:rFonts w:ascii="PT Sans" w:eastAsia="Times New Roman" w:hAnsi="PT Sans" w:cs="Times New Roman"/>
          <w:color w:val="2C2A29"/>
          <w:sz w:val="27"/>
          <w:szCs w:val="27"/>
          <w:lang w:eastAsia="ru-RU"/>
        </w:rPr>
      </w:pPr>
      <w:r w:rsidRPr="00EF6E9C">
        <w:rPr>
          <w:rFonts w:ascii="PT Sans" w:eastAsia="Times New Roman" w:hAnsi="PT Sans" w:cs="Times New Roman"/>
          <w:color w:val="2C2A29"/>
          <w:sz w:val="27"/>
          <w:szCs w:val="27"/>
          <w:lang w:eastAsia="ru-RU"/>
        </w:rPr>
        <w:t>Поддержка предпринимателей реализуется в рамках национального проекта «Малое и среднее предпринимательство и поддержка индивидуальной предпринимательской инициативы».</w:t>
      </w:r>
    </w:p>
    <w:p w14:paraId="697810DF" w14:textId="77777777" w:rsidR="00775AD0" w:rsidRDefault="00775AD0"/>
    <w:sectPr w:rsidR="00775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 Caption">
    <w:charset w:val="CC"/>
    <w:family w:val="swiss"/>
    <w:pitch w:val="variable"/>
    <w:sig w:usb0="A00002EF" w:usb1="5000204B" w:usb2="00000000" w:usb3="00000000" w:csb0="00000097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E9C"/>
    <w:rsid w:val="00775AD0"/>
    <w:rsid w:val="00E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5BFE4"/>
  <w15:chartTrackingRefBased/>
  <w15:docId w15:val="{C1656A4B-F0B3-42CD-8769-0564C4A1C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6E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6E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F6E9C"/>
    <w:rPr>
      <w:color w:val="0000FF"/>
      <w:u w:val="single"/>
    </w:rPr>
  </w:style>
  <w:style w:type="character" w:customStyle="1" w:styleId="date">
    <w:name w:val="date"/>
    <w:basedOn w:val="a0"/>
    <w:rsid w:val="00EF6E9C"/>
  </w:style>
  <w:style w:type="paragraph" w:styleId="a4">
    <w:name w:val="Normal (Web)"/>
    <w:basedOn w:val="a"/>
    <w:uiPriority w:val="99"/>
    <w:semiHidden/>
    <w:unhideWhenUsed/>
    <w:rsid w:val="00EF6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0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6135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9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1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0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0236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3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5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61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237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42972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47618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42383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600163">
                                      <w:blockQuote w:val="1"/>
                                      <w:marLeft w:val="0"/>
                                      <w:marRight w:val="0"/>
                                      <w:marTop w:val="150"/>
                                      <w:marBottom w:val="750"/>
                                      <w:divBdr>
                                        <w:top w:val="single" w:sz="6" w:space="21" w:color="E2E2E2"/>
                                        <w:left w:val="single" w:sz="6" w:space="31" w:color="E2E2E2"/>
                                        <w:bottom w:val="single" w:sz="6" w:space="21" w:color="E2E2E2"/>
                                        <w:right w:val="single" w:sz="6" w:space="23" w:color="E2E2E2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spp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2024-08-15T04:44:00Z</dcterms:created>
  <dcterms:modified xsi:type="dcterms:W3CDTF">2024-08-15T04:45:00Z</dcterms:modified>
</cp:coreProperties>
</file>